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B2" w:rsidRDefault="00E447B2" w:rsidP="00E447B2">
      <w:pPr>
        <w:ind w:left="1440" w:firstLine="720"/>
        <w:jc w:val="both"/>
        <w:rPr>
          <w:b/>
          <w:u w:val="single"/>
        </w:rPr>
      </w:pPr>
      <w:r w:rsidRPr="00E447B2">
        <w:rPr>
          <w:b/>
          <w:u w:val="single"/>
        </w:rPr>
        <w:t xml:space="preserve">POLICY ON GRANTING OF EXPOSURES TO CLIENTS </w:t>
      </w:r>
    </w:p>
    <w:p w:rsidR="00E447B2" w:rsidRPr="00E447B2" w:rsidRDefault="00E447B2" w:rsidP="00E447B2">
      <w:pPr>
        <w:ind w:left="1440" w:firstLine="720"/>
        <w:jc w:val="both"/>
        <w:rPr>
          <w:b/>
          <w:u w:val="single"/>
        </w:rPr>
      </w:pPr>
    </w:p>
    <w:p w:rsidR="001D67CE" w:rsidRDefault="001D67CE" w:rsidP="001D67CE">
      <w:pPr>
        <w:pStyle w:val="ListParagraph"/>
        <w:jc w:val="both"/>
      </w:pPr>
      <w:proofErr w:type="gramStart"/>
      <w:r w:rsidRPr="001D67CE">
        <w:rPr>
          <w:b/>
          <w:u w:val="single"/>
        </w:rPr>
        <w:t>1.</w:t>
      </w:r>
      <w:r w:rsidR="00E447B2" w:rsidRPr="001D67CE">
        <w:rPr>
          <w:b/>
          <w:u w:val="single"/>
        </w:rPr>
        <w:t>Setting</w:t>
      </w:r>
      <w:proofErr w:type="gramEnd"/>
      <w:r w:rsidR="00E447B2" w:rsidRPr="001D67CE">
        <w:rPr>
          <w:b/>
          <w:u w:val="single"/>
        </w:rPr>
        <w:t xml:space="preserve"> up Client's Exposure Limits:</w:t>
      </w:r>
      <w:r w:rsidR="00E447B2">
        <w:t xml:space="preserve"> </w:t>
      </w:r>
      <w:r w:rsidR="00D63BB4">
        <w:t>DSSBPL</w:t>
      </w:r>
      <w:r w:rsidR="00E447B2">
        <w:t xml:space="preserve"> may have its own policy to allow differential purchase limits and sell limits varying from client to client, depending upon credit worthiness, integrity and past trading record of each client and volatility in the market, which may vary from time to time. </w:t>
      </w:r>
      <w:r w:rsidR="00D63BB4">
        <w:t>DSSBPL</w:t>
      </w:r>
      <w:r w:rsidR="00E447B2">
        <w:t xml:space="preserve"> may provide an exposure limit for </w:t>
      </w:r>
      <w:proofErr w:type="spellStart"/>
      <w:r w:rsidR="00E447B2">
        <w:t>intra day</w:t>
      </w:r>
      <w:proofErr w:type="spellEnd"/>
      <w:r w:rsidR="00E447B2">
        <w:t xml:space="preserve"> and delivery to a client which would be a multiple of the clear ledger balance in the account of the client along with collateral values after appropriate haircut. The value of multiple and haircut shall be decided as per Market volatility, quality of collaterals, credit worthiness, integrity and past trading record of each client based on the risk </w:t>
      </w:r>
      <w:r>
        <w:t>categorizations</w:t>
      </w:r>
      <w:r w:rsidR="00E447B2">
        <w:t xml:space="preserve"> which may vary from client to client and from time to time. </w:t>
      </w:r>
      <w:r w:rsidR="00D63BB4">
        <w:t>DSSBPL</w:t>
      </w:r>
      <w:r w:rsidR="00E447B2">
        <w:t xml:space="preserve"> may provide a sell limit to the client equivalent to the value of securities held by the client in his POA enabled </w:t>
      </w:r>
      <w:proofErr w:type="spellStart"/>
      <w:r w:rsidR="00E447B2">
        <w:t>Demat</w:t>
      </w:r>
      <w:proofErr w:type="spellEnd"/>
      <w:r w:rsidR="00E447B2">
        <w:t xml:space="preserve"> account with our CDSL DP and the collaterals held with us in our Beneficiary / Margin account on behalf of clients after making appropriate adjustments for the unsettled delivery positions of the client. Such sell orders are placed through CNC, i.e., Cash N Carry product type. </w:t>
      </w:r>
      <w:r w:rsidR="00D63BB4">
        <w:t>DSSBPL</w:t>
      </w:r>
      <w:r w:rsidR="00E447B2">
        <w:t xml:space="preserve"> may provide Exposure for Futures and Options, For Futures, Segment and writing in Options, based on availability of Initial Margin (Span + MTM) in the form of clear ledger balance. Considering collaterals after appropriate haircut is the sole discretion of </w:t>
      </w:r>
      <w:r w:rsidR="00D63BB4">
        <w:t>DSSBPL</w:t>
      </w:r>
      <w:r w:rsidR="00E447B2">
        <w:t>. However the buying of Options in Derivatives segment may be allowed on the premium value against the clear ledger balance available in Client's account</w:t>
      </w:r>
    </w:p>
    <w:p w:rsidR="001D67CE" w:rsidRDefault="00E447B2" w:rsidP="001D67CE">
      <w:pPr>
        <w:pStyle w:val="ListParagraph"/>
        <w:jc w:val="both"/>
      </w:pPr>
      <w:r>
        <w:t>.</w:t>
      </w:r>
    </w:p>
    <w:p w:rsidR="001D67CE" w:rsidRDefault="00E447B2" w:rsidP="001D67CE">
      <w:pPr>
        <w:pStyle w:val="ListParagraph"/>
        <w:jc w:val="both"/>
      </w:pPr>
      <w:r>
        <w:t xml:space="preserve"> 2. </w:t>
      </w:r>
      <w:r w:rsidRPr="001D67CE">
        <w:rPr>
          <w:b/>
          <w:u w:val="single"/>
        </w:rPr>
        <w:t>Conditions under which a client may not be allowed to take further position or the broker may close the existing position of a client:</w:t>
      </w:r>
      <w:r>
        <w:t xml:space="preserve"> Where the client is not having adequate margins as per conditions defined in Risk Management Policy.</w:t>
      </w:r>
    </w:p>
    <w:p w:rsidR="0089208B" w:rsidRDefault="00E447B2" w:rsidP="001D67CE">
      <w:pPr>
        <w:pStyle w:val="ListParagraph"/>
        <w:jc w:val="both"/>
      </w:pPr>
      <w:r>
        <w:t xml:space="preserve"> I</w:t>
      </w:r>
      <w:r w:rsidRPr="001D67CE">
        <w:rPr>
          <w:b/>
          <w:u w:val="single"/>
        </w:rPr>
        <w:t xml:space="preserve">n Cash </w:t>
      </w:r>
      <w:proofErr w:type="gramStart"/>
      <w:r w:rsidRPr="001D67CE">
        <w:rPr>
          <w:b/>
          <w:u w:val="single"/>
        </w:rPr>
        <w:t xml:space="preserve">Segment </w:t>
      </w:r>
      <w:r>
        <w:t>:</w:t>
      </w:r>
      <w:proofErr w:type="gramEnd"/>
      <w:r>
        <w:t xml:space="preserve"> Where the client is not able to meet his pay in obligation in cash by the schedule date of pay in, irrespective of the value of collaterals available with </w:t>
      </w:r>
      <w:r w:rsidR="00D63BB4">
        <w:t>DSSBPL</w:t>
      </w:r>
      <w:r>
        <w:t xml:space="preserve">. </w:t>
      </w:r>
      <w:proofErr w:type="gramStart"/>
      <w:r>
        <w:t xml:space="preserve">Clear proceeds of the </w:t>
      </w:r>
      <w:proofErr w:type="spellStart"/>
      <w:r>
        <w:t>cheque</w:t>
      </w:r>
      <w:proofErr w:type="spellEnd"/>
      <w:r>
        <w:t xml:space="preserve"> deposited by the client to meet the pay in obligations has</w:t>
      </w:r>
      <w:proofErr w:type="gramEnd"/>
      <w:r>
        <w:t xml:space="preserve"> not yet been received by </w:t>
      </w:r>
      <w:r w:rsidR="00D63BB4">
        <w:t>DSSBPL</w:t>
      </w:r>
      <w:r>
        <w:t xml:space="preserve">. Client is trading in "illiquid" securities and volumes in his account exceed internal cut off limit fixed by </w:t>
      </w:r>
      <w:r w:rsidR="00D63BB4">
        <w:t>DSSBPL</w:t>
      </w:r>
      <w:r>
        <w:t xml:space="preserve">. </w:t>
      </w:r>
      <w:r w:rsidR="00D63BB4">
        <w:t>DSSBPL</w:t>
      </w:r>
      <w:r>
        <w:t xml:space="preserve"> exposure at "house level" in a specific scrip /contract exceeds the internal limit is fixed by it.</w:t>
      </w:r>
    </w:p>
    <w:p w:rsidR="001D67CE" w:rsidRDefault="001D67CE" w:rsidP="001D67CE">
      <w:pPr>
        <w:pStyle w:val="ListParagraph"/>
        <w:jc w:val="both"/>
      </w:pPr>
    </w:p>
    <w:p w:rsidR="001D67CE" w:rsidRDefault="001D67CE" w:rsidP="001D67CE">
      <w:pPr>
        <w:pStyle w:val="ListParagraph"/>
        <w:jc w:val="both"/>
      </w:pPr>
      <w:proofErr w:type="spellStart"/>
      <w:r w:rsidRPr="001D67CE">
        <w:rPr>
          <w:b/>
          <w:u w:val="single"/>
        </w:rPr>
        <w:t>Intra day</w:t>
      </w:r>
      <w:proofErr w:type="spellEnd"/>
      <w:r w:rsidRPr="001D67CE">
        <w:rPr>
          <w:b/>
          <w:u w:val="single"/>
        </w:rPr>
        <w:t xml:space="preserve"> </w:t>
      </w:r>
      <w:r>
        <w:t>orders after a cut off time fixed by us.</w:t>
      </w:r>
    </w:p>
    <w:sectPr w:rsidR="001D67CE" w:rsidSect="008920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169F8"/>
    <w:multiLevelType w:val="hybridMultilevel"/>
    <w:tmpl w:val="A124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47B2"/>
    <w:rsid w:val="001D67CE"/>
    <w:rsid w:val="006608BE"/>
    <w:rsid w:val="0089208B"/>
    <w:rsid w:val="00D63BB4"/>
    <w:rsid w:val="00E4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7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Inani</dc:creator>
  <cp:lastModifiedBy>admin</cp:lastModifiedBy>
  <cp:revision>2</cp:revision>
  <dcterms:created xsi:type="dcterms:W3CDTF">2018-05-16T10:07:00Z</dcterms:created>
  <dcterms:modified xsi:type="dcterms:W3CDTF">2018-05-16T10:07:00Z</dcterms:modified>
</cp:coreProperties>
</file>